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146B" w14:textId="56C87E1C" w:rsidR="00F33A2E" w:rsidRDefault="00F33A2E" w:rsidP="00462D6F">
      <w:pPr>
        <w:tabs>
          <w:tab w:val="left" w:pos="7371"/>
          <w:tab w:val="left" w:pos="7513"/>
        </w:tabs>
        <w:ind w:right="1275"/>
        <w:rPr>
          <w:b/>
          <w:sz w:val="24"/>
          <w:szCs w:val="24"/>
        </w:rPr>
      </w:pPr>
    </w:p>
    <w:p w14:paraId="3EACBB60" w14:textId="060CBD21" w:rsidR="00ED344B" w:rsidRDefault="00F33A2E" w:rsidP="00462D6F">
      <w:pPr>
        <w:tabs>
          <w:tab w:val="left" w:pos="7371"/>
          <w:tab w:val="left" w:pos="7513"/>
        </w:tabs>
        <w:ind w:left="-426" w:right="-1"/>
        <w:rPr>
          <w:b/>
          <w:sz w:val="24"/>
          <w:szCs w:val="24"/>
        </w:rPr>
      </w:pPr>
      <w:r w:rsidRPr="00D92283">
        <w:rPr>
          <w:b/>
          <w:sz w:val="24"/>
          <w:szCs w:val="24"/>
        </w:rPr>
        <w:t>Einverständniserklärung</w:t>
      </w:r>
      <w:r w:rsidR="00AD5549" w:rsidRPr="00D92283">
        <w:rPr>
          <w:b/>
          <w:sz w:val="24"/>
          <w:szCs w:val="24"/>
        </w:rPr>
        <w:t xml:space="preserve"> und Auf</w:t>
      </w:r>
      <w:r w:rsidRPr="00D92283">
        <w:rPr>
          <w:b/>
          <w:sz w:val="24"/>
          <w:szCs w:val="24"/>
        </w:rPr>
        <w:t xml:space="preserve">klärung zur Durchführung eines </w:t>
      </w:r>
      <w:r w:rsidR="00342AA2" w:rsidRPr="00D92283">
        <w:rPr>
          <w:b/>
          <w:sz w:val="24"/>
          <w:szCs w:val="24"/>
        </w:rPr>
        <w:t xml:space="preserve">oder </w:t>
      </w:r>
      <w:r w:rsidR="00342AA2" w:rsidRPr="00D92283">
        <w:rPr>
          <w:b/>
          <w:sz w:val="24"/>
          <w:szCs w:val="24"/>
        </w:rPr>
        <w:br/>
        <w:t xml:space="preserve">ggf. mehrerer </w:t>
      </w:r>
      <w:proofErr w:type="spellStart"/>
      <w:r w:rsidR="00AD5549" w:rsidRPr="00D92283">
        <w:rPr>
          <w:b/>
          <w:sz w:val="24"/>
          <w:szCs w:val="24"/>
        </w:rPr>
        <w:t>PoC</w:t>
      </w:r>
      <w:proofErr w:type="spellEnd"/>
      <w:r w:rsidR="00AD5549" w:rsidRPr="00D92283">
        <w:rPr>
          <w:b/>
          <w:sz w:val="24"/>
          <w:szCs w:val="24"/>
        </w:rPr>
        <w:t>-</w:t>
      </w:r>
      <w:r w:rsidR="00BD66AD">
        <w:rPr>
          <w:b/>
          <w:sz w:val="24"/>
          <w:szCs w:val="24"/>
        </w:rPr>
        <w:t>Antigen-Schnelltests</w:t>
      </w:r>
      <w:r w:rsidR="00717525" w:rsidRPr="00D92283">
        <w:rPr>
          <w:b/>
          <w:sz w:val="24"/>
          <w:szCs w:val="24"/>
        </w:rPr>
        <w:t xml:space="preserve"> in regelmäßigen Abständen (Serieneinwilligung)</w:t>
      </w:r>
    </w:p>
    <w:p w14:paraId="3C3064DB" w14:textId="77777777" w:rsidR="00ED344B" w:rsidRPr="00ED344B" w:rsidRDefault="00ED344B" w:rsidP="00ED344B">
      <w:pPr>
        <w:tabs>
          <w:tab w:val="left" w:pos="7371"/>
          <w:tab w:val="left" w:pos="7513"/>
        </w:tabs>
        <w:ind w:left="-426" w:right="-1"/>
        <w:rPr>
          <w:b/>
          <w:sz w:val="24"/>
          <w:szCs w:val="24"/>
        </w:rPr>
      </w:pPr>
    </w:p>
    <w:p w14:paraId="4A66B6DA" w14:textId="2799FE20" w:rsidR="00ED4F7B" w:rsidRDefault="0064645E" w:rsidP="00AB45AB">
      <w:pPr>
        <w:tabs>
          <w:tab w:val="left" w:pos="7371"/>
          <w:tab w:val="left" w:pos="7513"/>
        </w:tabs>
        <w:ind w:left="-426" w:right="1275"/>
        <w:jc w:val="both"/>
        <w:rPr>
          <w:b/>
          <w:szCs w:val="24"/>
        </w:rPr>
      </w:pPr>
      <w:r w:rsidRPr="00D92283">
        <w:rPr>
          <w:b/>
          <w:szCs w:val="24"/>
        </w:rPr>
        <w:t>Aufklärung</w:t>
      </w:r>
    </w:p>
    <w:p w14:paraId="59B6DFEC" w14:textId="77777777" w:rsidR="00ED344B" w:rsidRPr="00D92283" w:rsidRDefault="00ED344B" w:rsidP="00AB45AB">
      <w:pPr>
        <w:tabs>
          <w:tab w:val="left" w:pos="7371"/>
          <w:tab w:val="left" w:pos="7513"/>
        </w:tabs>
        <w:ind w:left="-426" w:right="1275"/>
        <w:jc w:val="both"/>
        <w:rPr>
          <w:b/>
          <w:szCs w:val="24"/>
        </w:rPr>
      </w:pPr>
    </w:p>
    <w:p w14:paraId="57ECA411" w14:textId="7220A433" w:rsidR="00ED344B" w:rsidRPr="00462D6F" w:rsidRDefault="00ED344B" w:rsidP="00462D6F">
      <w:pPr>
        <w:tabs>
          <w:tab w:val="left" w:pos="7371"/>
          <w:tab w:val="left" w:pos="7513"/>
        </w:tabs>
        <w:ind w:left="-426" w:right="1275"/>
        <w:jc w:val="both"/>
        <w:rPr>
          <w:bCs/>
          <w:szCs w:val="24"/>
        </w:rPr>
      </w:pPr>
      <w:bookmarkStart w:id="0" w:name="_Hlk66694893"/>
      <w:r w:rsidRPr="00ED344B">
        <w:rPr>
          <w:bCs/>
          <w:szCs w:val="24"/>
        </w:rPr>
        <w:t xml:space="preserve">Dieser Aufklärung dient Ihrer Information. Sollten </w:t>
      </w:r>
      <w:r w:rsidR="00C92A4A">
        <w:rPr>
          <w:bCs/>
          <w:szCs w:val="24"/>
        </w:rPr>
        <w:t>S</w:t>
      </w:r>
      <w:r w:rsidRPr="00ED344B">
        <w:rPr>
          <w:bCs/>
          <w:szCs w:val="24"/>
        </w:rPr>
        <w:t xml:space="preserve">ie Fragen haben oder Unklarheiten </w:t>
      </w:r>
      <w:r>
        <w:rPr>
          <w:bCs/>
          <w:szCs w:val="24"/>
        </w:rPr>
        <w:t>im Zusam</w:t>
      </w:r>
      <w:bookmarkStart w:id="1" w:name="_GoBack"/>
      <w:r>
        <w:rPr>
          <w:bCs/>
          <w:szCs w:val="24"/>
        </w:rPr>
        <w:t xml:space="preserve">menhang mit der Probenentnahme </w:t>
      </w:r>
      <w:r w:rsidRPr="00ED344B">
        <w:rPr>
          <w:bCs/>
          <w:szCs w:val="24"/>
        </w:rPr>
        <w:t xml:space="preserve">bestehen, wenden Sie sich bitte unbedingt an das vor Ort zur </w:t>
      </w:r>
      <w:bookmarkEnd w:id="1"/>
      <w:r w:rsidRPr="00ED344B">
        <w:rPr>
          <w:bCs/>
          <w:szCs w:val="24"/>
        </w:rPr>
        <w:t>Verfügung stehende</w:t>
      </w:r>
      <w:r w:rsidR="001B0DA4">
        <w:rPr>
          <w:bCs/>
          <w:szCs w:val="24"/>
        </w:rPr>
        <w:t xml:space="preserve"> medizinisch</w:t>
      </w:r>
      <w:r w:rsidRPr="00ED344B">
        <w:rPr>
          <w:bCs/>
          <w:szCs w:val="24"/>
        </w:rPr>
        <w:t xml:space="preserve"> geschulte</w:t>
      </w:r>
      <w:r>
        <w:rPr>
          <w:bCs/>
          <w:szCs w:val="24"/>
        </w:rPr>
        <w:t xml:space="preserve"> P</w:t>
      </w:r>
      <w:r w:rsidRPr="00ED344B">
        <w:rPr>
          <w:bCs/>
          <w:szCs w:val="24"/>
        </w:rPr>
        <w:t>ersonal.</w:t>
      </w:r>
      <w:bookmarkEnd w:id="0"/>
    </w:p>
    <w:p w14:paraId="618198B1" w14:textId="097B3D55" w:rsidR="0064645E" w:rsidRPr="00D92283" w:rsidRDefault="00136024" w:rsidP="00F33A2E">
      <w:pPr>
        <w:tabs>
          <w:tab w:val="left" w:pos="7371"/>
          <w:tab w:val="left" w:pos="7513"/>
        </w:tabs>
        <w:spacing w:before="240"/>
        <w:ind w:left="-426" w:right="1700"/>
        <w:jc w:val="both"/>
        <w:rPr>
          <w:szCs w:val="24"/>
        </w:rPr>
      </w:pPr>
      <w:r w:rsidRPr="00D92283">
        <w:rPr>
          <w:szCs w:val="24"/>
        </w:rPr>
        <w:t xml:space="preserve">Für den </w:t>
      </w:r>
      <w:proofErr w:type="spellStart"/>
      <w:r w:rsidRPr="00D92283">
        <w:rPr>
          <w:szCs w:val="24"/>
        </w:rPr>
        <w:t>PoC</w:t>
      </w:r>
      <w:proofErr w:type="spellEnd"/>
      <w:r w:rsidRPr="00D92283">
        <w:rPr>
          <w:szCs w:val="24"/>
        </w:rPr>
        <w:t>-Antigen-Schnelltest</w:t>
      </w:r>
      <w:r w:rsidR="0064645E" w:rsidRPr="00D92283">
        <w:rPr>
          <w:szCs w:val="24"/>
        </w:rPr>
        <w:t xml:space="preserve"> ist je nach Test ein Nasen- oder ein Nasen- und Rachenabstrich notwendig. Falls Covid-19 Viren in der Probe enthalten sind, reagieren die Eiweißbestandteile des Virus mit dem Teststreifen und eine Verfärbung wird sichtbar. Innerhalb von 15-20 Minuten kann der Test ausgewertet werden</w:t>
      </w:r>
      <w:r w:rsidR="00A34D9A" w:rsidRPr="00D92283">
        <w:rPr>
          <w:szCs w:val="24"/>
        </w:rPr>
        <w:t xml:space="preserve">. Die </w:t>
      </w:r>
      <w:r w:rsidR="00717525" w:rsidRPr="00D92283">
        <w:rPr>
          <w:szCs w:val="24"/>
        </w:rPr>
        <w:t>Abstrichentnahme</w:t>
      </w:r>
      <w:r w:rsidR="00A34D9A" w:rsidRPr="00D92283">
        <w:rPr>
          <w:szCs w:val="24"/>
        </w:rPr>
        <w:t xml:space="preserve"> kann unangenehm sein und an der/</w:t>
      </w:r>
      <w:r w:rsidR="00E76DA3" w:rsidRPr="00D92283">
        <w:rPr>
          <w:szCs w:val="24"/>
        </w:rPr>
        <w:t xml:space="preserve">den Abnahmestellen zu Reizungen, </w:t>
      </w:r>
      <w:r w:rsidR="00A34D9A" w:rsidRPr="00D92283">
        <w:rPr>
          <w:szCs w:val="24"/>
        </w:rPr>
        <w:t>Irritationen</w:t>
      </w:r>
      <w:r w:rsidR="00E76DA3" w:rsidRPr="00D92283">
        <w:rPr>
          <w:szCs w:val="24"/>
        </w:rPr>
        <w:t xml:space="preserve"> und / oder Nasenbluten</w:t>
      </w:r>
      <w:r w:rsidR="00A34D9A" w:rsidRPr="00D92283">
        <w:rPr>
          <w:szCs w:val="24"/>
        </w:rPr>
        <w:t xml:space="preserve"> führen. Zudem kann es zu tränenden Augen und Hustenreiz kommen.</w:t>
      </w:r>
    </w:p>
    <w:p w14:paraId="0A5C36CC" w14:textId="25FB4649" w:rsidR="0064645E" w:rsidRPr="00D92283" w:rsidRDefault="00A34D9A" w:rsidP="00462D6F">
      <w:pPr>
        <w:tabs>
          <w:tab w:val="left" w:pos="7371"/>
          <w:tab w:val="left" w:pos="7513"/>
        </w:tabs>
        <w:spacing w:before="240"/>
        <w:ind w:left="-426" w:right="1700"/>
        <w:rPr>
          <w:szCs w:val="24"/>
        </w:rPr>
      </w:pPr>
      <w:r w:rsidRPr="00D92283">
        <w:rPr>
          <w:szCs w:val="24"/>
        </w:rPr>
        <w:t>Generell sind Antigentests we</w:t>
      </w:r>
      <w:r w:rsidR="00F33A2E" w:rsidRPr="00D92283">
        <w:rPr>
          <w:szCs w:val="24"/>
        </w:rPr>
        <w:t>niger sensitiv als der PCR-Test</w:t>
      </w:r>
      <w:r w:rsidRPr="00D92283">
        <w:rPr>
          <w:szCs w:val="24"/>
        </w:rPr>
        <w:t xml:space="preserve">. Das bedeutet, dass die Viruskonzentration höher sein muss, damit das Ergebnis positiv ausfällt. Das bedeutet, dass auch ein negatives Ergebnis eine Infektion nicht zu 100% ausschließt. Besonders zu </w:t>
      </w:r>
      <w:r w:rsidR="00D408BC" w:rsidRPr="00D92283">
        <w:rPr>
          <w:szCs w:val="24"/>
        </w:rPr>
        <w:t>Beginn und am Ende der Infektion reicht die Virenkonzentration zum Teil nicht aus, damit der Te</w:t>
      </w:r>
      <w:r w:rsidR="00E005AA" w:rsidRPr="00D92283">
        <w:rPr>
          <w:szCs w:val="24"/>
        </w:rPr>
        <w:t xml:space="preserve">st anschlägt. Der Test ist lediglich eine Momentaufnahme. </w:t>
      </w:r>
      <w:r w:rsidR="00D408BC" w:rsidRPr="00D92283">
        <w:rPr>
          <w:szCs w:val="24"/>
        </w:rPr>
        <w:t xml:space="preserve">Die Analysemethode kann in </w:t>
      </w:r>
      <w:r w:rsidR="00E005AA" w:rsidRPr="00D92283">
        <w:rPr>
          <w:szCs w:val="24"/>
        </w:rPr>
        <w:t>seltenen Fällen inkorrekte E</w:t>
      </w:r>
      <w:r w:rsidR="00D408BC" w:rsidRPr="00D92283">
        <w:rPr>
          <w:szCs w:val="24"/>
        </w:rPr>
        <w:t>rgebnisse hervorbringen.</w:t>
      </w:r>
    </w:p>
    <w:p w14:paraId="07DEA441" w14:textId="77777777" w:rsidR="00CB31F4" w:rsidRDefault="00CB31F4" w:rsidP="0064645E">
      <w:pPr>
        <w:tabs>
          <w:tab w:val="left" w:pos="7371"/>
          <w:tab w:val="left" w:pos="7513"/>
        </w:tabs>
        <w:ind w:left="-426" w:right="1275"/>
        <w:jc w:val="both"/>
        <w:rPr>
          <w:szCs w:val="24"/>
        </w:rPr>
      </w:pPr>
    </w:p>
    <w:p w14:paraId="681E2EFD" w14:textId="15981EB4" w:rsidR="00ED4F7B" w:rsidRPr="00D92283" w:rsidRDefault="0064645E" w:rsidP="0064645E">
      <w:pPr>
        <w:tabs>
          <w:tab w:val="left" w:pos="7371"/>
          <w:tab w:val="left" w:pos="7513"/>
        </w:tabs>
        <w:ind w:left="-426" w:right="1275"/>
        <w:jc w:val="both"/>
        <w:rPr>
          <w:b/>
          <w:szCs w:val="24"/>
        </w:rPr>
      </w:pPr>
      <w:r w:rsidRPr="00D92283">
        <w:rPr>
          <w:b/>
          <w:szCs w:val="24"/>
        </w:rPr>
        <w:t>Einverständniserklärung</w:t>
      </w:r>
    </w:p>
    <w:p w14:paraId="68FD8297" w14:textId="77777777" w:rsidR="00A420D3" w:rsidRPr="00D92283" w:rsidRDefault="002F70B7" w:rsidP="00F33A2E">
      <w:pPr>
        <w:tabs>
          <w:tab w:val="left" w:pos="7371"/>
          <w:tab w:val="left" w:pos="7513"/>
        </w:tabs>
        <w:spacing w:before="240"/>
        <w:ind w:left="-426" w:right="1700"/>
        <w:jc w:val="both"/>
        <w:rPr>
          <w:szCs w:val="24"/>
        </w:rPr>
      </w:pPr>
      <w:r w:rsidRPr="00D92283">
        <w:rPr>
          <w:szCs w:val="24"/>
        </w:rPr>
        <w:t>Ich bin damit einverstanden, dass mir</w:t>
      </w:r>
      <w:r w:rsidR="00717525" w:rsidRPr="00D92283">
        <w:rPr>
          <w:szCs w:val="24"/>
        </w:rPr>
        <w:t xml:space="preserve"> </w:t>
      </w:r>
      <w:r w:rsidRPr="00D92283">
        <w:rPr>
          <w:szCs w:val="24"/>
        </w:rPr>
        <w:t>ein</w:t>
      </w:r>
      <w:r w:rsidR="004D3A09" w:rsidRPr="00D92283">
        <w:rPr>
          <w:szCs w:val="24"/>
        </w:rPr>
        <w:t xml:space="preserve"> </w:t>
      </w:r>
      <w:r w:rsidRPr="00D92283">
        <w:rPr>
          <w:szCs w:val="24"/>
        </w:rPr>
        <w:t>Abstrich abgenommen wird und dass diese Probe auf das Vorhandensein von Covid-19 Viren und/oder Antikörper getestet wird.</w:t>
      </w:r>
      <w:r w:rsidR="009045CD" w:rsidRPr="00D92283">
        <w:rPr>
          <w:szCs w:val="24"/>
        </w:rPr>
        <w:t xml:space="preserve"> Zudem bin ich auch mit der Durchführung und Testung</w:t>
      </w:r>
      <w:r w:rsidRPr="00D92283">
        <w:rPr>
          <w:szCs w:val="24"/>
        </w:rPr>
        <w:t xml:space="preserve"> </w:t>
      </w:r>
      <w:r w:rsidR="009045CD" w:rsidRPr="00D92283">
        <w:rPr>
          <w:szCs w:val="24"/>
        </w:rPr>
        <w:t>zukünftiger</w:t>
      </w:r>
      <w:r w:rsidR="00FB6C15" w:rsidRPr="00D92283">
        <w:rPr>
          <w:szCs w:val="24"/>
        </w:rPr>
        <w:t>, von mir gewünschter,</w:t>
      </w:r>
      <w:r w:rsidR="009045CD" w:rsidRPr="00D92283">
        <w:rPr>
          <w:szCs w:val="24"/>
        </w:rPr>
        <w:t xml:space="preserve"> Abstriche einverstanden. </w:t>
      </w:r>
      <w:r w:rsidR="00A420D3" w:rsidRPr="00D92283">
        <w:rPr>
          <w:szCs w:val="24"/>
        </w:rPr>
        <w:t>Der Test wird durch gesc</w:t>
      </w:r>
      <w:r w:rsidR="002B6FB2" w:rsidRPr="00D92283">
        <w:rPr>
          <w:szCs w:val="24"/>
        </w:rPr>
        <w:t>hulte Personen</w:t>
      </w:r>
      <w:r w:rsidR="00A420D3" w:rsidRPr="00D92283">
        <w:rPr>
          <w:szCs w:val="24"/>
        </w:rPr>
        <w:t xml:space="preserve"> durchgeführt.</w:t>
      </w:r>
      <w:r w:rsidRPr="00D92283">
        <w:rPr>
          <w:szCs w:val="24"/>
        </w:rPr>
        <w:t xml:space="preserve"> </w:t>
      </w:r>
    </w:p>
    <w:p w14:paraId="6087BD29" w14:textId="77777777" w:rsidR="00B16794" w:rsidRPr="00D92283" w:rsidRDefault="00B16794" w:rsidP="00AB45AB">
      <w:pPr>
        <w:tabs>
          <w:tab w:val="left" w:pos="7371"/>
          <w:tab w:val="left" w:pos="7513"/>
        </w:tabs>
        <w:ind w:left="-426" w:right="1275"/>
        <w:jc w:val="both"/>
        <w:rPr>
          <w:szCs w:val="24"/>
        </w:rPr>
      </w:pPr>
    </w:p>
    <w:p w14:paraId="5270B3B9" w14:textId="77777777" w:rsidR="00B16794" w:rsidRPr="00D92283" w:rsidRDefault="00B16794" w:rsidP="00F33A2E">
      <w:pPr>
        <w:tabs>
          <w:tab w:val="left" w:pos="7371"/>
          <w:tab w:val="left" w:pos="7513"/>
        </w:tabs>
        <w:ind w:left="-426" w:right="1700"/>
        <w:jc w:val="both"/>
        <w:rPr>
          <w:szCs w:val="24"/>
        </w:rPr>
      </w:pPr>
      <w:r w:rsidRPr="00D92283">
        <w:rPr>
          <w:szCs w:val="24"/>
        </w:rPr>
        <w:t xml:space="preserve">Bei einem </w:t>
      </w:r>
      <w:r w:rsidR="002B6FB2" w:rsidRPr="00D92283">
        <w:rPr>
          <w:szCs w:val="24"/>
        </w:rPr>
        <w:t>positiven</w:t>
      </w:r>
      <w:r w:rsidRPr="00D92283">
        <w:rPr>
          <w:szCs w:val="24"/>
        </w:rPr>
        <w:t xml:space="preserve"> Testergebnis</w:t>
      </w:r>
      <w:r w:rsidR="00BD66AD">
        <w:rPr>
          <w:szCs w:val="24"/>
        </w:rPr>
        <w:t xml:space="preserve"> muss das Ergebnis an das zuständige Gesundheitsamt gemeldet werden. In diesem Fall</w:t>
      </w:r>
      <w:r w:rsidRPr="00D92283">
        <w:rPr>
          <w:szCs w:val="24"/>
        </w:rPr>
        <w:t xml:space="preserve"> erfolgt im Testcenter eine weitere Testung auf Covid-19 mittels PCR Test. Das Testergebnis ist ca. nach 24-48 h abrufbar. Zudem kann ein positives Ergebnis behördliche Isolationsmaßnahmen nach sich ziehen.</w:t>
      </w:r>
    </w:p>
    <w:p w14:paraId="48AB9447" w14:textId="77777777" w:rsidR="002B6FB2" w:rsidRPr="00D92283" w:rsidRDefault="002B6FB2" w:rsidP="00AB45AB">
      <w:pPr>
        <w:tabs>
          <w:tab w:val="left" w:pos="7371"/>
          <w:tab w:val="left" w:pos="7513"/>
        </w:tabs>
        <w:ind w:left="-426" w:right="1275"/>
        <w:jc w:val="both"/>
        <w:rPr>
          <w:szCs w:val="24"/>
        </w:rPr>
      </w:pPr>
    </w:p>
    <w:p w14:paraId="796439FC" w14:textId="77777777" w:rsidR="00717525" w:rsidRPr="00D92283" w:rsidRDefault="002B6FB2" w:rsidP="00717525">
      <w:pPr>
        <w:tabs>
          <w:tab w:val="left" w:pos="7371"/>
          <w:tab w:val="left" w:pos="7513"/>
        </w:tabs>
        <w:ind w:left="-426" w:right="1700"/>
        <w:jc w:val="both"/>
        <w:rPr>
          <w:szCs w:val="24"/>
        </w:rPr>
      </w:pPr>
      <w:r w:rsidRPr="00D92283">
        <w:rPr>
          <w:szCs w:val="24"/>
        </w:rPr>
        <w:t xml:space="preserve">Eine Testung darf nur bei symptomfreien </w:t>
      </w:r>
      <w:r w:rsidR="00F33A2E" w:rsidRPr="00D92283">
        <w:rPr>
          <w:szCs w:val="24"/>
        </w:rPr>
        <w:t xml:space="preserve">(also beschwerdefreien) </w:t>
      </w:r>
      <w:r w:rsidRPr="00D92283">
        <w:rPr>
          <w:szCs w:val="24"/>
        </w:rPr>
        <w:t>Personen</w:t>
      </w:r>
      <w:r w:rsidR="00F33A2E" w:rsidRPr="00D92283">
        <w:rPr>
          <w:szCs w:val="24"/>
        </w:rPr>
        <w:t xml:space="preserve"> durchgeführt werden. Z</w:t>
      </w:r>
      <w:r w:rsidRPr="00D92283">
        <w:rPr>
          <w:szCs w:val="24"/>
        </w:rPr>
        <w:t>u</w:t>
      </w:r>
      <w:r w:rsidR="00F33A2E" w:rsidRPr="00D92283">
        <w:rPr>
          <w:szCs w:val="24"/>
        </w:rPr>
        <w:t xml:space="preserve"> Beschwerden</w:t>
      </w:r>
      <w:r w:rsidRPr="00D92283">
        <w:rPr>
          <w:szCs w:val="24"/>
        </w:rPr>
        <w:t xml:space="preserve"> zählen unter anderem Erkältungssymptome wie Husten, Schnupfen, Fieber, Halsschmerzen, Kopfschmerzen oder auch Symptome wie Geschmacks- und Geruchsverlust. Zudem dürfen keine </w:t>
      </w:r>
      <w:r w:rsidR="00ED4F7B" w:rsidRPr="00D92283">
        <w:rPr>
          <w:szCs w:val="24"/>
        </w:rPr>
        <w:t xml:space="preserve">Personen getestet werden, die </w:t>
      </w:r>
      <w:r w:rsidRPr="00D92283">
        <w:rPr>
          <w:szCs w:val="24"/>
        </w:rPr>
        <w:t xml:space="preserve">aktuell mit Covid-19 </w:t>
      </w:r>
      <w:r w:rsidR="00ED4F7B" w:rsidRPr="00D92283">
        <w:rPr>
          <w:szCs w:val="24"/>
        </w:rPr>
        <w:t>infiziert sind.</w:t>
      </w:r>
    </w:p>
    <w:p w14:paraId="151182B8" w14:textId="77777777" w:rsidR="00717525" w:rsidRPr="00D92283" w:rsidRDefault="00717525" w:rsidP="00717525">
      <w:pPr>
        <w:tabs>
          <w:tab w:val="left" w:pos="7371"/>
          <w:tab w:val="left" w:pos="7513"/>
        </w:tabs>
        <w:ind w:left="-426" w:right="1700"/>
        <w:jc w:val="both"/>
        <w:rPr>
          <w:szCs w:val="24"/>
        </w:rPr>
      </w:pPr>
    </w:p>
    <w:p w14:paraId="5BD07E38" w14:textId="77777777" w:rsidR="00B16794" w:rsidRPr="00D92283" w:rsidRDefault="00B16794" w:rsidP="00717525">
      <w:pPr>
        <w:tabs>
          <w:tab w:val="left" w:pos="7371"/>
          <w:tab w:val="left" w:pos="7513"/>
        </w:tabs>
        <w:ind w:left="-426" w:right="1700"/>
        <w:jc w:val="both"/>
        <w:rPr>
          <w:szCs w:val="24"/>
        </w:rPr>
      </w:pPr>
      <w:r w:rsidRPr="00D92283">
        <w:rPr>
          <w:szCs w:val="24"/>
        </w:rPr>
        <w:t xml:space="preserve">Die Teilnahme an den Testungen ist freiwillig </w:t>
      </w:r>
      <w:r w:rsidR="00E005AA" w:rsidRPr="00D92283">
        <w:rPr>
          <w:szCs w:val="24"/>
        </w:rPr>
        <w:t>und kostenfrei. D</w:t>
      </w:r>
      <w:r w:rsidRPr="00D92283">
        <w:rPr>
          <w:szCs w:val="24"/>
        </w:rPr>
        <w:t>ie Zustimmung kann jederzeit ohne Angabe von Gründen</w:t>
      </w:r>
      <w:r w:rsidR="008B57BD" w:rsidRPr="00D92283">
        <w:rPr>
          <w:szCs w:val="24"/>
        </w:rPr>
        <w:t xml:space="preserve"> schriftlich widerrufen werden an die Mailadresse testzentrum.new@marienhaus.de</w:t>
      </w:r>
      <w:r w:rsidR="006F72BA" w:rsidRPr="00D92283">
        <w:rPr>
          <w:szCs w:val="24"/>
        </w:rPr>
        <w:t>.</w:t>
      </w:r>
    </w:p>
    <w:p w14:paraId="22C04252" w14:textId="77777777" w:rsidR="00F33A2E" w:rsidRPr="00D92283" w:rsidRDefault="00F33A2E" w:rsidP="00AB45AB">
      <w:pPr>
        <w:tabs>
          <w:tab w:val="left" w:pos="7371"/>
          <w:tab w:val="left" w:pos="7513"/>
        </w:tabs>
        <w:ind w:left="-426" w:right="1275"/>
        <w:jc w:val="both"/>
        <w:rPr>
          <w:szCs w:val="24"/>
        </w:rPr>
      </w:pPr>
    </w:p>
    <w:p w14:paraId="44BD0786" w14:textId="77777777" w:rsidR="00A420D3" w:rsidRPr="00D92283" w:rsidRDefault="00F33A2E" w:rsidP="00AB45AB">
      <w:pPr>
        <w:tabs>
          <w:tab w:val="left" w:pos="7371"/>
          <w:tab w:val="left" w:pos="7513"/>
        </w:tabs>
        <w:ind w:left="-426" w:right="1275"/>
        <w:jc w:val="both"/>
        <w:rPr>
          <w:b/>
          <w:szCs w:val="24"/>
        </w:rPr>
      </w:pPr>
      <w:r w:rsidRPr="00D92283">
        <w:rPr>
          <w:b/>
          <w:szCs w:val="24"/>
        </w:rPr>
        <w:t>Verarbeitung personenbezogener</w:t>
      </w:r>
      <w:r w:rsidR="00A420D3" w:rsidRPr="00D92283">
        <w:rPr>
          <w:b/>
          <w:szCs w:val="24"/>
        </w:rPr>
        <w:t xml:space="preserve"> Daten</w:t>
      </w:r>
    </w:p>
    <w:p w14:paraId="697A67DE" w14:textId="38FC6380" w:rsidR="00CB31F4" w:rsidRPr="00CB31F4" w:rsidRDefault="00A420D3" w:rsidP="00462D6F">
      <w:pPr>
        <w:tabs>
          <w:tab w:val="left" w:pos="7371"/>
          <w:tab w:val="left" w:pos="7513"/>
        </w:tabs>
        <w:spacing w:before="240"/>
        <w:ind w:left="-426" w:right="1700"/>
        <w:jc w:val="both"/>
        <w:rPr>
          <w:sz w:val="28"/>
          <w:szCs w:val="28"/>
        </w:rPr>
      </w:pPr>
      <w:r w:rsidRPr="00D92283">
        <w:rPr>
          <w:szCs w:val="24"/>
        </w:rPr>
        <w:t xml:space="preserve">Ich stimme der Verarbeitung und Speicherung meiner personenbezogenen Daten zu. Bei einem positiven Testergebnis </w:t>
      </w:r>
      <w:r w:rsidR="00BD66AD">
        <w:rPr>
          <w:szCs w:val="24"/>
        </w:rPr>
        <w:t>muss</w:t>
      </w:r>
      <w:r w:rsidR="00BD66AD" w:rsidRPr="00D92283">
        <w:rPr>
          <w:szCs w:val="24"/>
        </w:rPr>
        <w:t xml:space="preserve"> </w:t>
      </w:r>
      <w:r w:rsidRPr="00D92283">
        <w:rPr>
          <w:szCs w:val="24"/>
        </w:rPr>
        <w:t>dieses an das zuständige Gesundheitsamt gemeldet</w:t>
      </w:r>
      <w:r w:rsidR="00BD66AD">
        <w:rPr>
          <w:szCs w:val="24"/>
        </w:rPr>
        <w:t xml:space="preserve"> werden</w:t>
      </w:r>
      <w:r w:rsidRPr="00D92283">
        <w:rPr>
          <w:szCs w:val="24"/>
        </w:rPr>
        <w:t>. Ohne die Verarbe</w:t>
      </w:r>
      <w:r w:rsidR="006F14FB" w:rsidRPr="00D92283">
        <w:rPr>
          <w:szCs w:val="24"/>
        </w:rPr>
        <w:t xml:space="preserve">itung </w:t>
      </w:r>
      <w:r w:rsidRPr="00D92283">
        <w:rPr>
          <w:szCs w:val="24"/>
        </w:rPr>
        <w:t>und Spei</w:t>
      </w:r>
      <w:r w:rsidR="00136024" w:rsidRPr="00D92283">
        <w:rPr>
          <w:szCs w:val="24"/>
        </w:rPr>
        <w:t>cherung meiner</w:t>
      </w:r>
      <w:r w:rsidRPr="00D92283">
        <w:rPr>
          <w:szCs w:val="24"/>
        </w:rPr>
        <w:t xml:space="preserve"> Daten ist die Durchführung einer Testung nicht möglich</w:t>
      </w:r>
      <w:r w:rsidR="00E848EB" w:rsidRPr="00D92283">
        <w:rPr>
          <w:szCs w:val="24"/>
        </w:rPr>
        <w:t>.</w:t>
      </w:r>
      <w:r w:rsidR="006F14FB" w:rsidRPr="00D92283">
        <w:rPr>
          <w:szCs w:val="24"/>
        </w:rPr>
        <w:t xml:space="preserve"> Der zuständige Datenschutzbeauftrage/-behörde ist der Landesbeauftragte für Datenschutz und Informationsfreiheit RL</w:t>
      </w:r>
      <w:r w:rsidR="006F14FB">
        <w:rPr>
          <w:szCs w:val="24"/>
        </w:rPr>
        <w:t>P.</w:t>
      </w:r>
    </w:p>
    <w:sectPr w:rsidR="00CB31F4" w:rsidRPr="00CB31F4" w:rsidSect="00136024">
      <w:headerReference w:type="default" r:id="rId7"/>
      <w:footerReference w:type="default" r:id="rId8"/>
      <w:headerReference w:type="first" r:id="rId9"/>
      <w:pgSz w:w="11907" w:h="16840" w:code="9"/>
      <w:pgMar w:top="2693" w:right="284" w:bottom="567" w:left="141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4F67" w14:textId="77777777" w:rsidR="00C92A4A" w:rsidRDefault="00C92A4A">
      <w:r>
        <w:separator/>
      </w:r>
    </w:p>
  </w:endnote>
  <w:endnote w:type="continuationSeparator" w:id="0">
    <w:p w14:paraId="72EC300F" w14:textId="77777777" w:rsidR="00C92A4A" w:rsidRDefault="00C9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8151" w14:textId="77777777" w:rsidR="00C92A4A" w:rsidRDefault="00C92A4A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CEAF698" wp14:editId="0D031C0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225" cy="431800"/>
          <wp:effectExtent l="25400" t="0" r="3175" b="0"/>
          <wp:wrapNone/>
          <wp:docPr id="26" name="Grafik 26" descr=":Links:BB_KLINIKENGmbH_Hetzelstift_Folgeseite_Fuss_2017-09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Links:BB_KLINIKENGmbH_Hetzelstift_Folgeseite_Fuss_2017-09-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BA78A" w14:textId="77777777" w:rsidR="00C92A4A" w:rsidRDefault="00C92A4A">
      <w:r>
        <w:separator/>
      </w:r>
    </w:p>
  </w:footnote>
  <w:footnote w:type="continuationSeparator" w:id="0">
    <w:p w14:paraId="4EED1849" w14:textId="77777777" w:rsidR="00C92A4A" w:rsidRDefault="00C9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1449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4C99EC6A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480F8BAE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176E5EA4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0031778C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04C3F1A8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6C1A6B8F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4C9D37A2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466C1E17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3CCB22D6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58043459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3459148C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58760D02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A83184B" wp14:editId="1247F0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2489200"/>
          <wp:effectExtent l="25400" t="0" r="8890" b="0"/>
          <wp:wrapNone/>
          <wp:docPr id="25" name="Grafik 25" descr=":Links:BB_KLINIKENGmbH_Hetzelstift_Kopf_2017-09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Links:BB_KLINIKENGmbH_Hetzelstift_Kopf_2017-09-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8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DDF0E0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346E9179" w14:textId="77777777" w:rsidR="00C92A4A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  <w:p w14:paraId="10CFAF78" w14:textId="77777777" w:rsidR="00C92A4A" w:rsidRPr="00687231" w:rsidRDefault="00C92A4A" w:rsidP="00AB45AB">
    <w:pPr>
      <w:pStyle w:val="Kopfzeile"/>
      <w:ind w:left="-567"/>
      <w:rPr>
        <w:rFonts w:ascii="Tahoma" w:hAnsi="Tahoma" w:cs="Tahoma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1116" w14:textId="27FA7800" w:rsidR="00C92A4A" w:rsidRPr="00D50623" w:rsidRDefault="00462D6F" w:rsidP="00AB45AB">
    <w:pPr>
      <w:pStyle w:val="Kopfzeile"/>
      <w:tabs>
        <w:tab w:val="clear" w:pos="4536"/>
        <w:tab w:val="left" w:pos="4253"/>
      </w:tabs>
      <w:ind w:left="-567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34C70125" wp14:editId="6CE6BF0E">
          <wp:simplePos x="0" y="0"/>
          <wp:positionH relativeFrom="page">
            <wp:posOffset>-67310</wp:posOffset>
          </wp:positionH>
          <wp:positionV relativeFrom="page">
            <wp:posOffset>-504825</wp:posOffset>
          </wp:positionV>
          <wp:extent cx="7560945" cy="2489200"/>
          <wp:effectExtent l="0" t="0" r="1905" b="6350"/>
          <wp:wrapNone/>
          <wp:docPr id="27" name="Bild 108" descr="daten_unternehmenskommunikation$:Mediendesign:PROJEKTE:MARIENHAUS:MH_CD:GESCHAEFTSPAPIERE:KLINIKEN:HAEUSER:KH_Hetzelstift_N/W:BRIEFBOEGEN:BB_Allg:Links:BB_KLINIKENGmbH_Hetzelstift_Kopf_2017-09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daten_unternehmenskommunikation$:Mediendesign:PROJEKTE:MARIENHAUS:MH_CD:GESCHAEFTSPAPIERE:KLINIKEN:HAEUSER:KH_Hetzelstift_N/W:BRIEFBOEGEN:BB_Allg:Links:BB_KLINIKENGmbH_Hetzelstift_Kopf_2017-09-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48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92A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82239" wp14:editId="1F72AC4A">
              <wp:simplePos x="0" y="0"/>
              <wp:positionH relativeFrom="column">
                <wp:posOffset>-258445</wp:posOffset>
              </wp:positionH>
              <wp:positionV relativeFrom="paragraph">
                <wp:posOffset>939800</wp:posOffset>
              </wp:positionV>
              <wp:extent cx="3956685" cy="228600"/>
              <wp:effectExtent l="0" t="0" r="0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BED6C" w14:textId="77777777" w:rsidR="00C92A4A" w:rsidRPr="00092996" w:rsidRDefault="00C92A4A" w:rsidP="00092996">
                          <w:pPr>
                            <w:rPr>
                              <w:color w:val="004C8F"/>
                              <w:sz w:val="12"/>
                            </w:rPr>
                          </w:pPr>
                          <w:r>
                            <w:rPr>
                              <w:color w:val="004C8F"/>
                              <w:sz w:val="13"/>
                            </w:rPr>
                            <w:t xml:space="preserve">TESTCENTER </w:t>
                          </w:r>
                          <w:r w:rsidRPr="00092996">
                            <w:rPr>
                              <w:color w:val="004C8F"/>
                              <w:sz w:val="13"/>
                            </w:rPr>
                            <w:t>MARIENHAUS KLINIKUM HETZELSTIFT NEUSTADT/WEINSTRASSE</w:t>
                          </w:r>
                        </w:p>
                        <w:p w14:paraId="7850224C" w14:textId="77777777" w:rsidR="00C92A4A" w:rsidRPr="00525FB7" w:rsidRDefault="00C92A4A" w:rsidP="00092996">
                          <w:pPr>
                            <w:rPr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26"/>
                            </w:rPr>
                            <w:t>Speyerdorfer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26"/>
                            </w:rPr>
                            <w:t xml:space="preserve"> Str. </w:t>
                          </w:r>
                          <w:r w:rsidRPr="00092996">
                            <w:rPr>
                              <w:rFonts w:cs="Arial"/>
                              <w:sz w:val="12"/>
                              <w:szCs w:val="26"/>
                            </w:rPr>
                            <w:t>10</w:t>
                          </w:r>
                          <w:r>
                            <w:rPr>
                              <w:rFonts w:cs="Arial"/>
                              <w:sz w:val="12"/>
                              <w:szCs w:val="26"/>
                            </w:rPr>
                            <w:t xml:space="preserve"> </w:t>
                          </w:r>
                          <w:r w:rsidRPr="00525FB7">
                            <w:rPr>
                              <w:sz w:val="12"/>
                            </w:rPr>
                            <w:t xml:space="preserve">· </w:t>
                          </w:r>
                          <w:r>
                            <w:rPr>
                              <w:rFonts w:cs="Arial"/>
                              <w:sz w:val="12"/>
                              <w:szCs w:val="26"/>
                            </w:rPr>
                            <w:t>67433</w:t>
                          </w:r>
                          <w:r w:rsidRPr="00092996">
                            <w:rPr>
                              <w:rFonts w:cs="Arial"/>
                              <w:sz w:val="12"/>
                              <w:szCs w:val="26"/>
                            </w:rPr>
                            <w:t xml:space="preserve"> Neustadt/Weinstraße</w:t>
                          </w:r>
                          <w:r>
                            <w:rPr>
                              <w:rFonts w:cs="Arial"/>
                              <w:sz w:val="12"/>
                              <w:szCs w:val="26"/>
                            </w:rPr>
                            <w:t xml:space="preserve"> 06321 859 55555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82239"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26" type="#_x0000_t202" style="position:absolute;left:0;text-align:left;margin-left:-20.35pt;margin-top:74pt;width:311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exsg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" filled="f" stroked="f">
              <v:textbox inset="0,0,0,0">
                <w:txbxContent>
                  <w:p w14:paraId="477BED6C" w14:textId="77777777" w:rsidR="00C92A4A" w:rsidRPr="00092996" w:rsidRDefault="00C92A4A" w:rsidP="00092996">
                    <w:pPr>
                      <w:rPr>
                        <w:color w:val="004C8F"/>
                        <w:sz w:val="12"/>
                      </w:rPr>
                    </w:pPr>
                    <w:r>
                      <w:rPr>
                        <w:color w:val="004C8F"/>
                        <w:sz w:val="13"/>
                      </w:rPr>
                      <w:t xml:space="preserve">TESTCENTER </w:t>
                    </w:r>
                    <w:r w:rsidRPr="00092996">
                      <w:rPr>
                        <w:color w:val="004C8F"/>
                        <w:sz w:val="13"/>
                      </w:rPr>
                      <w:t>MARIENHAUS KLINIKUM HETZELSTIFT NEUSTADT/WEINSTRASSE</w:t>
                    </w:r>
                  </w:p>
                  <w:p w14:paraId="7850224C" w14:textId="77777777" w:rsidR="00C92A4A" w:rsidRPr="00525FB7" w:rsidRDefault="00C92A4A" w:rsidP="00092996">
                    <w:pPr>
                      <w:rPr>
                        <w:sz w:val="13"/>
                      </w:rPr>
                    </w:pPr>
                    <w:proofErr w:type="spellStart"/>
                    <w:r>
                      <w:rPr>
                        <w:rFonts w:cs="Arial"/>
                        <w:sz w:val="12"/>
                        <w:szCs w:val="26"/>
                      </w:rPr>
                      <w:t>Speyerdorfer</w:t>
                    </w:r>
                    <w:proofErr w:type="spellEnd"/>
                    <w:r>
                      <w:rPr>
                        <w:rFonts w:cs="Arial"/>
                        <w:sz w:val="12"/>
                        <w:szCs w:val="26"/>
                      </w:rPr>
                      <w:t xml:space="preserve"> Str. </w:t>
                    </w:r>
                    <w:r w:rsidRPr="00092996">
                      <w:rPr>
                        <w:rFonts w:cs="Arial"/>
                        <w:sz w:val="12"/>
                        <w:szCs w:val="26"/>
                      </w:rPr>
                      <w:t>10</w:t>
                    </w:r>
                    <w:r>
                      <w:rPr>
                        <w:rFonts w:cs="Arial"/>
                        <w:sz w:val="12"/>
                        <w:szCs w:val="26"/>
                      </w:rPr>
                      <w:t xml:space="preserve"> </w:t>
                    </w:r>
                    <w:r w:rsidRPr="00525FB7">
                      <w:rPr>
                        <w:sz w:val="12"/>
                      </w:rPr>
                      <w:t xml:space="preserve">· </w:t>
                    </w:r>
                    <w:r>
                      <w:rPr>
                        <w:rFonts w:cs="Arial"/>
                        <w:sz w:val="12"/>
                        <w:szCs w:val="26"/>
                      </w:rPr>
                      <w:t>67433</w:t>
                    </w:r>
                    <w:r w:rsidRPr="00092996">
                      <w:rPr>
                        <w:rFonts w:cs="Arial"/>
                        <w:sz w:val="12"/>
                        <w:szCs w:val="26"/>
                      </w:rPr>
                      <w:t xml:space="preserve"> Neustadt/Weinstraße</w:t>
                    </w:r>
                    <w:r>
                      <w:rPr>
                        <w:rFonts w:cs="Arial"/>
                        <w:sz w:val="12"/>
                        <w:szCs w:val="26"/>
                      </w:rPr>
                      <w:t xml:space="preserve"> 06321 859 55555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20EC"/>
    <w:multiLevelType w:val="hybridMultilevel"/>
    <w:tmpl w:val="68D2AE0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45"/>
    <w:rsid w:val="00051262"/>
    <w:rsid w:val="00092996"/>
    <w:rsid w:val="0009395C"/>
    <w:rsid w:val="000B4623"/>
    <w:rsid w:val="00117968"/>
    <w:rsid w:val="0013214B"/>
    <w:rsid w:val="00133359"/>
    <w:rsid w:val="00136024"/>
    <w:rsid w:val="001424EF"/>
    <w:rsid w:val="001B0DA4"/>
    <w:rsid w:val="001C53A2"/>
    <w:rsid w:val="00216E49"/>
    <w:rsid w:val="00280926"/>
    <w:rsid w:val="002B6FB2"/>
    <w:rsid w:val="002F70B7"/>
    <w:rsid w:val="00342AA2"/>
    <w:rsid w:val="003A4242"/>
    <w:rsid w:val="003E2803"/>
    <w:rsid w:val="004152CF"/>
    <w:rsid w:val="00441B4D"/>
    <w:rsid w:val="00462D6F"/>
    <w:rsid w:val="004C7BC2"/>
    <w:rsid w:val="004D3A09"/>
    <w:rsid w:val="00564445"/>
    <w:rsid w:val="005A0788"/>
    <w:rsid w:val="00601B58"/>
    <w:rsid w:val="006115B1"/>
    <w:rsid w:val="00632F47"/>
    <w:rsid w:val="0064645E"/>
    <w:rsid w:val="00684CBD"/>
    <w:rsid w:val="006A397A"/>
    <w:rsid w:val="006F14FB"/>
    <w:rsid w:val="006F6273"/>
    <w:rsid w:val="006F72BA"/>
    <w:rsid w:val="00717525"/>
    <w:rsid w:val="007B08B6"/>
    <w:rsid w:val="007E676D"/>
    <w:rsid w:val="008B57BD"/>
    <w:rsid w:val="009045CD"/>
    <w:rsid w:val="009510C7"/>
    <w:rsid w:val="009B0041"/>
    <w:rsid w:val="009B13DB"/>
    <w:rsid w:val="009C7460"/>
    <w:rsid w:val="009D4A10"/>
    <w:rsid w:val="00A34D9A"/>
    <w:rsid w:val="00A420D3"/>
    <w:rsid w:val="00AB45AB"/>
    <w:rsid w:val="00AD5549"/>
    <w:rsid w:val="00B16794"/>
    <w:rsid w:val="00B23B4A"/>
    <w:rsid w:val="00BB1340"/>
    <w:rsid w:val="00BD1152"/>
    <w:rsid w:val="00BD66AD"/>
    <w:rsid w:val="00C14B94"/>
    <w:rsid w:val="00C41F4B"/>
    <w:rsid w:val="00C57C7F"/>
    <w:rsid w:val="00C745B1"/>
    <w:rsid w:val="00C92A4A"/>
    <w:rsid w:val="00CA4040"/>
    <w:rsid w:val="00CB31F4"/>
    <w:rsid w:val="00CC4073"/>
    <w:rsid w:val="00CE156E"/>
    <w:rsid w:val="00CF7FBD"/>
    <w:rsid w:val="00D0555A"/>
    <w:rsid w:val="00D408BC"/>
    <w:rsid w:val="00D92283"/>
    <w:rsid w:val="00E005AA"/>
    <w:rsid w:val="00E378D8"/>
    <w:rsid w:val="00E76DA3"/>
    <w:rsid w:val="00E848EB"/>
    <w:rsid w:val="00E9073F"/>
    <w:rsid w:val="00ED344B"/>
    <w:rsid w:val="00ED4F7B"/>
    <w:rsid w:val="00F1018F"/>
    <w:rsid w:val="00F33A2E"/>
    <w:rsid w:val="00F63E00"/>
    <w:rsid w:val="00FB6C15"/>
    <w:rsid w:val="00FD3C49"/>
    <w:rsid w:val="00FD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EB535"/>
  <w15:docId w15:val="{7D1E2B7D-DF56-464E-8383-FB07BC17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C3B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7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7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7C3B"/>
  </w:style>
  <w:style w:type="paragraph" w:customStyle="1" w:styleId="Gliederung">
    <w:name w:val="Gliederung"/>
    <w:basedOn w:val="Standard"/>
    <w:rsid w:val="00997C3B"/>
    <w:pPr>
      <w:ind w:left="426" w:right="-1" w:hanging="426"/>
    </w:pPr>
  </w:style>
  <w:style w:type="paragraph" w:customStyle="1" w:styleId="KeinAbsatzformat">
    <w:name w:val="[Kein Absatzformat]"/>
    <w:rsid w:val="00BF47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63E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3E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rsid w:val="003E280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CB31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B31F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B31F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B3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B31F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Waldbreitbach</Company>
  <LinksUpToDate>false</LinksUpToDate>
  <CharactersWithSpaces>3051</CharactersWithSpaces>
  <SharedDoc>false</SharedDoc>
  <HLinks>
    <vt:vector size="24" baseType="variant">
      <vt:variant>
        <vt:i4>6619157</vt:i4>
      </vt:variant>
      <vt:variant>
        <vt:i4>-1</vt:i4>
      </vt:variant>
      <vt:variant>
        <vt:i4>2148</vt:i4>
      </vt:variant>
      <vt:variant>
        <vt:i4>1</vt:i4>
      </vt:variant>
      <vt:variant>
        <vt:lpwstr>web</vt:lpwstr>
      </vt:variant>
      <vt:variant>
        <vt:lpwstr/>
      </vt:variant>
      <vt:variant>
        <vt:i4>8126620</vt:i4>
      </vt:variant>
      <vt:variant>
        <vt:i4>-1</vt:i4>
      </vt:variant>
      <vt:variant>
        <vt:i4>2150</vt:i4>
      </vt:variant>
      <vt:variant>
        <vt:i4>1</vt:i4>
      </vt:variant>
      <vt:variant>
        <vt:lpwstr>BB_KLINIKENGmbH_HetzelstiftAmbulant_Fuß</vt:lpwstr>
      </vt:variant>
      <vt:variant>
        <vt:lpwstr/>
      </vt:variant>
      <vt:variant>
        <vt:i4>3145760</vt:i4>
      </vt:variant>
      <vt:variant>
        <vt:i4>-1</vt:i4>
      </vt:variant>
      <vt:variant>
        <vt:i4>2153</vt:i4>
      </vt:variant>
      <vt:variant>
        <vt:i4>1</vt:i4>
      </vt:variant>
      <vt:variant>
        <vt:lpwstr>BB_KLINIKENGmbH_HetzelstiftAmbulant_Kopf-03</vt:lpwstr>
      </vt:variant>
      <vt:variant>
        <vt:lpwstr/>
      </vt:variant>
      <vt:variant>
        <vt:i4>5308496</vt:i4>
      </vt:variant>
      <vt:variant>
        <vt:i4>-1</vt:i4>
      </vt:variant>
      <vt:variant>
        <vt:i4>2154</vt:i4>
      </vt:variant>
      <vt:variant>
        <vt:i4>1</vt:i4>
      </vt:variant>
      <vt:variant>
        <vt:lpwstr>BB_KLINIKENGmbH_Hetzelstift_Allgemein_Kopf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Service, Converter</dc:creator>
  <cp:keywords/>
  <cp:lastModifiedBy>Krupp, Mira</cp:lastModifiedBy>
  <cp:revision>2</cp:revision>
  <cp:lastPrinted>2020-12-27T19:26:00Z</cp:lastPrinted>
  <dcterms:created xsi:type="dcterms:W3CDTF">2021-03-15T15:09:00Z</dcterms:created>
  <dcterms:modified xsi:type="dcterms:W3CDTF">2021-03-15T15:09:00Z</dcterms:modified>
</cp:coreProperties>
</file>